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90DA6" w14:textId="2241731C" w:rsidR="00C44301" w:rsidRPr="00C44301" w:rsidRDefault="00C44301" w:rsidP="00C44301">
      <w:pPr>
        <w:jc w:val="center"/>
        <w:rPr>
          <w:rFonts w:ascii="Inter" w:hAnsi="Inter"/>
          <w:b/>
          <w:bCs/>
          <w:sz w:val="24"/>
          <w:szCs w:val="24"/>
          <w:lang w:val="en-US"/>
        </w:rPr>
      </w:pPr>
      <w:r w:rsidRPr="00C44301">
        <w:rPr>
          <w:rFonts w:ascii="Inter" w:hAnsi="Inter"/>
          <w:b/>
          <w:bCs/>
          <w:sz w:val="24"/>
          <w:szCs w:val="24"/>
          <w:lang w:val="en-US"/>
        </w:rPr>
        <w:t>FOR DISPLAY IN THE WORKPLACE</w:t>
      </w:r>
    </w:p>
    <w:p w14:paraId="5705AD6B" w14:textId="496EFA81" w:rsidR="00000000" w:rsidRDefault="00C44301" w:rsidP="00C44301">
      <w:pPr>
        <w:jc w:val="center"/>
        <w:rPr>
          <w:rFonts w:ascii="Inter" w:hAnsi="Inter"/>
          <w:b/>
          <w:bCs/>
          <w:sz w:val="24"/>
          <w:szCs w:val="24"/>
          <w:lang w:val="en-US"/>
        </w:rPr>
      </w:pPr>
      <w:r w:rsidRPr="00C44301">
        <w:rPr>
          <w:rFonts w:ascii="Inter" w:hAnsi="Inter"/>
          <w:b/>
          <w:bCs/>
          <w:sz w:val="24"/>
          <w:szCs w:val="24"/>
          <w:lang w:val="en-US"/>
        </w:rPr>
        <w:t>HEALTH AND SAFETY REPRESENTATIVE ELECTION RESULTS</w:t>
      </w:r>
    </w:p>
    <w:p w14:paraId="418CF311" w14:textId="413ADF37" w:rsidR="00C44301" w:rsidRPr="00C44301" w:rsidRDefault="00C44301" w:rsidP="00C44301">
      <w:pPr>
        <w:jc w:val="center"/>
        <w:rPr>
          <w:rFonts w:ascii="Inter" w:hAnsi="Inter"/>
          <w:i/>
          <w:iCs/>
          <w:lang w:val="en-US"/>
        </w:rPr>
      </w:pPr>
      <w:r>
        <w:rPr>
          <w:rFonts w:ascii="Inter" w:hAnsi="Inter"/>
          <w:i/>
          <w:iCs/>
          <w:lang w:val="en-US"/>
        </w:rPr>
        <w:t>[Section 74 Work Health &amp; Safety Act (Qld)]</w:t>
      </w:r>
    </w:p>
    <w:p w14:paraId="3DB686D6" w14:textId="60601205" w:rsidR="00C44301" w:rsidRDefault="00C44301">
      <w:pPr>
        <w:rPr>
          <w:rFonts w:ascii="Inter" w:hAnsi="Inter"/>
          <w:lang w:val="en-US"/>
        </w:rPr>
      </w:pPr>
      <w:r>
        <w:rPr>
          <w:rFonts w:ascii="Inter" w:hAnsi="Inter"/>
          <w:lang w:val="en-US"/>
        </w:rPr>
        <w:t>Workplace Name</w:t>
      </w:r>
      <w:r>
        <w:rPr>
          <w:rFonts w:ascii="Inter" w:hAnsi="Inter"/>
          <w:lang w:val="en-US"/>
        </w:rPr>
        <w:tab/>
      </w:r>
      <w:r>
        <w:rPr>
          <w:rFonts w:ascii="Inter" w:hAnsi="Inter"/>
          <w:lang w:val="en-US"/>
        </w:rPr>
        <w:tab/>
        <w:t>………………………………………………………………….</w:t>
      </w:r>
    </w:p>
    <w:p w14:paraId="15F8CB0A" w14:textId="04920D29" w:rsidR="00C44301" w:rsidRDefault="00C44301">
      <w:pPr>
        <w:rPr>
          <w:rFonts w:ascii="Inter" w:hAnsi="Inter"/>
          <w:lang w:val="en-US"/>
        </w:rPr>
      </w:pPr>
    </w:p>
    <w:p w14:paraId="720F9F28" w14:textId="5C03AA02" w:rsidR="00C44301" w:rsidRDefault="00C44301">
      <w:pPr>
        <w:rPr>
          <w:rFonts w:ascii="Inter" w:hAnsi="Inter"/>
          <w:lang w:val="en-US"/>
        </w:rPr>
      </w:pPr>
      <w:r>
        <w:rPr>
          <w:rFonts w:ascii="Inter" w:hAnsi="Inter"/>
          <w:lang w:val="en-US"/>
        </w:rPr>
        <w:t>Workplace Address</w:t>
      </w:r>
      <w:r>
        <w:rPr>
          <w:rFonts w:ascii="Inter" w:hAnsi="Inter"/>
          <w:lang w:val="en-US"/>
        </w:rPr>
        <w:tab/>
        <w:t>…………………………………………………………………………….</w:t>
      </w:r>
    </w:p>
    <w:p w14:paraId="6FF98027" w14:textId="77777777" w:rsidR="00C44301" w:rsidRDefault="00C44301">
      <w:pPr>
        <w:rPr>
          <w:rFonts w:ascii="Inter" w:hAnsi="Inter"/>
          <w:lang w:val="en-US"/>
        </w:rPr>
      </w:pPr>
    </w:p>
    <w:p w14:paraId="139DFCCD" w14:textId="0EB92628" w:rsidR="00C44301" w:rsidRDefault="00C44301">
      <w:pPr>
        <w:rPr>
          <w:rFonts w:ascii="Inter" w:hAnsi="Inter"/>
          <w:lang w:val="en-US"/>
        </w:rPr>
      </w:pPr>
      <w:r>
        <w:rPr>
          <w:rFonts w:ascii="Inter" w:hAnsi="Inter"/>
          <w:lang w:val="en-US"/>
        </w:rPr>
        <w:t>Date</w:t>
      </w:r>
      <w:r>
        <w:rPr>
          <w:rFonts w:ascii="Inter" w:hAnsi="Inter"/>
          <w:lang w:val="en-US"/>
        </w:rPr>
        <w:tab/>
      </w:r>
      <w:r>
        <w:rPr>
          <w:rFonts w:ascii="Inter" w:hAnsi="Inter"/>
          <w:lang w:val="en-US"/>
        </w:rPr>
        <w:tab/>
      </w:r>
      <w:r>
        <w:rPr>
          <w:rFonts w:ascii="Inter" w:hAnsi="Inter"/>
          <w:lang w:val="en-US"/>
        </w:rPr>
        <w:tab/>
        <w:t>……………………………………………</w:t>
      </w:r>
    </w:p>
    <w:tbl>
      <w:tblPr>
        <w:tblStyle w:val="TableGrid"/>
        <w:tblW w:w="0" w:type="auto"/>
        <w:tblLook w:val="04A0" w:firstRow="1" w:lastRow="0" w:firstColumn="1" w:lastColumn="0" w:noHBand="0" w:noVBand="1"/>
      </w:tblPr>
      <w:tblGrid>
        <w:gridCol w:w="3005"/>
        <w:gridCol w:w="3005"/>
        <w:gridCol w:w="3006"/>
      </w:tblGrid>
      <w:tr w:rsidR="00C44301" w14:paraId="55468A78" w14:textId="77777777" w:rsidTr="00C44301">
        <w:tc>
          <w:tcPr>
            <w:tcW w:w="3005" w:type="dxa"/>
          </w:tcPr>
          <w:p w14:paraId="18F98FAD" w14:textId="061E597E" w:rsidR="00C44301" w:rsidRPr="00C44301" w:rsidRDefault="00C44301">
            <w:pPr>
              <w:rPr>
                <w:rFonts w:ascii="Inter" w:hAnsi="Inter"/>
                <w:b/>
                <w:bCs/>
                <w:lang w:val="en-US"/>
              </w:rPr>
            </w:pPr>
            <w:r w:rsidRPr="00C44301">
              <w:rPr>
                <w:rFonts w:ascii="Inter" w:hAnsi="Inter"/>
                <w:b/>
                <w:bCs/>
                <w:lang w:val="en-US"/>
              </w:rPr>
              <w:t>Work Group Name</w:t>
            </w:r>
          </w:p>
        </w:tc>
        <w:tc>
          <w:tcPr>
            <w:tcW w:w="3005" w:type="dxa"/>
          </w:tcPr>
          <w:p w14:paraId="3909A0BC" w14:textId="7B6FF78D" w:rsidR="00C44301" w:rsidRPr="00C44301" w:rsidRDefault="00C44301">
            <w:pPr>
              <w:rPr>
                <w:rFonts w:ascii="Inter" w:hAnsi="Inter"/>
                <w:b/>
                <w:bCs/>
                <w:lang w:val="en-US"/>
              </w:rPr>
            </w:pPr>
            <w:r w:rsidRPr="00C44301">
              <w:rPr>
                <w:rFonts w:ascii="Inter" w:hAnsi="Inter"/>
                <w:b/>
                <w:bCs/>
                <w:lang w:val="en-US"/>
              </w:rPr>
              <w:t>Name of Elected Health &amp; Safety Representative</w:t>
            </w:r>
          </w:p>
        </w:tc>
        <w:tc>
          <w:tcPr>
            <w:tcW w:w="3006" w:type="dxa"/>
          </w:tcPr>
          <w:p w14:paraId="416831AD" w14:textId="6E40E588" w:rsidR="00C44301" w:rsidRPr="00C44301" w:rsidRDefault="00C44301">
            <w:pPr>
              <w:rPr>
                <w:rFonts w:ascii="Inter" w:hAnsi="Inter"/>
                <w:b/>
                <w:bCs/>
                <w:lang w:val="en-US"/>
              </w:rPr>
            </w:pPr>
            <w:r w:rsidRPr="00C44301">
              <w:rPr>
                <w:rFonts w:ascii="Inter" w:hAnsi="Inter"/>
                <w:b/>
                <w:bCs/>
                <w:lang w:val="en-US"/>
              </w:rPr>
              <w:t>Name of Elected Deputy Health and Safety Representative</w:t>
            </w:r>
          </w:p>
        </w:tc>
      </w:tr>
      <w:tr w:rsidR="00C44301" w14:paraId="43173700" w14:textId="77777777" w:rsidTr="00C44301">
        <w:tc>
          <w:tcPr>
            <w:tcW w:w="3005" w:type="dxa"/>
          </w:tcPr>
          <w:p w14:paraId="3EAF6801" w14:textId="77777777" w:rsidR="00C44301" w:rsidRDefault="00C44301">
            <w:pPr>
              <w:rPr>
                <w:rFonts w:ascii="Inter" w:hAnsi="Inter"/>
                <w:lang w:val="en-US"/>
              </w:rPr>
            </w:pPr>
          </w:p>
          <w:p w14:paraId="0E3B0885" w14:textId="4AB28BF1" w:rsidR="00C44301" w:rsidRDefault="00C44301">
            <w:pPr>
              <w:rPr>
                <w:rFonts w:ascii="Inter" w:hAnsi="Inter"/>
                <w:lang w:val="en-US"/>
              </w:rPr>
            </w:pPr>
          </w:p>
        </w:tc>
        <w:tc>
          <w:tcPr>
            <w:tcW w:w="3005" w:type="dxa"/>
          </w:tcPr>
          <w:p w14:paraId="09C29183" w14:textId="77777777" w:rsidR="00C44301" w:rsidRDefault="00C44301">
            <w:pPr>
              <w:rPr>
                <w:rFonts w:ascii="Inter" w:hAnsi="Inter"/>
                <w:lang w:val="en-US"/>
              </w:rPr>
            </w:pPr>
          </w:p>
        </w:tc>
        <w:tc>
          <w:tcPr>
            <w:tcW w:w="3006" w:type="dxa"/>
          </w:tcPr>
          <w:p w14:paraId="0855151A" w14:textId="77777777" w:rsidR="00C44301" w:rsidRDefault="00C44301">
            <w:pPr>
              <w:rPr>
                <w:rFonts w:ascii="Inter" w:hAnsi="Inter"/>
                <w:lang w:val="en-US"/>
              </w:rPr>
            </w:pPr>
          </w:p>
        </w:tc>
      </w:tr>
      <w:tr w:rsidR="00C44301" w14:paraId="0F9D7CB9" w14:textId="77777777" w:rsidTr="00C44301">
        <w:tc>
          <w:tcPr>
            <w:tcW w:w="3005" w:type="dxa"/>
          </w:tcPr>
          <w:p w14:paraId="2BCCEA62" w14:textId="77777777" w:rsidR="00C44301" w:rsidRDefault="00C44301">
            <w:pPr>
              <w:rPr>
                <w:rFonts w:ascii="Inter" w:hAnsi="Inter"/>
                <w:lang w:val="en-US"/>
              </w:rPr>
            </w:pPr>
          </w:p>
          <w:p w14:paraId="6CA5C973" w14:textId="6A35C4D4" w:rsidR="00C44301" w:rsidRDefault="00C44301">
            <w:pPr>
              <w:rPr>
                <w:rFonts w:ascii="Inter" w:hAnsi="Inter"/>
                <w:lang w:val="en-US"/>
              </w:rPr>
            </w:pPr>
          </w:p>
        </w:tc>
        <w:tc>
          <w:tcPr>
            <w:tcW w:w="3005" w:type="dxa"/>
          </w:tcPr>
          <w:p w14:paraId="2F2E2170" w14:textId="77777777" w:rsidR="00C44301" w:rsidRDefault="00C44301">
            <w:pPr>
              <w:rPr>
                <w:rFonts w:ascii="Inter" w:hAnsi="Inter"/>
                <w:lang w:val="en-US"/>
              </w:rPr>
            </w:pPr>
          </w:p>
        </w:tc>
        <w:tc>
          <w:tcPr>
            <w:tcW w:w="3006" w:type="dxa"/>
          </w:tcPr>
          <w:p w14:paraId="17C58574" w14:textId="77777777" w:rsidR="00C44301" w:rsidRDefault="00C44301">
            <w:pPr>
              <w:rPr>
                <w:rFonts w:ascii="Inter" w:hAnsi="Inter"/>
                <w:lang w:val="en-US"/>
              </w:rPr>
            </w:pPr>
          </w:p>
        </w:tc>
      </w:tr>
      <w:tr w:rsidR="00C44301" w14:paraId="4A36D58B" w14:textId="77777777" w:rsidTr="00C44301">
        <w:tc>
          <w:tcPr>
            <w:tcW w:w="3005" w:type="dxa"/>
          </w:tcPr>
          <w:p w14:paraId="4C14AB7E" w14:textId="77777777" w:rsidR="00C44301" w:rsidRDefault="00C44301">
            <w:pPr>
              <w:rPr>
                <w:rFonts w:ascii="Inter" w:hAnsi="Inter"/>
                <w:lang w:val="en-US"/>
              </w:rPr>
            </w:pPr>
          </w:p>
          <w:p w14:paraId="27C686EC" w14:textId="6F48849F" w:rsidR="00C44301" w:rsidRDefault="00C44301">
            <w:pPr>
              <w:rPr>
                <w:rFonts w:ascii="Inter" w:hAnsi="Inter"/>
                <w:lang w:val="en-US"/>
              </w:rPr>
            </w:pPr>
          </w:p>
        </w:tc>
        <w:tc>
          <w:tcPr>
            <w:tcW w:w="3005" w:type="dxa"/>
          </w:tcPr>
          <w:p w14:paraId="0632CAAE" w14:textId="77777777" w:rsidR="00C44301" w:rsidRDefault="00C44301">
            <w:pPr>
              <w:rPr>
                <w:rFonts w:ascii="Inter" w:hAnsi="Inter"/>
                <w:lang w:val="en-US"/>
              </w:rPr>
            </w:pPr>
          </w:p>
        </w:tc>
        <w:tc>
          <w:tcPr>
            <w:tcW w:w="3006" w:type="dxa"/>
          </w:tcPr>
          <w:p w14:paraId="65961880" w14:textId="77777777" w:rsidR="00C44301" w:rsidRDefault="00C44301">
            <w:pPr>
              <w:rPr>
                <w:rFonts w:ascii="Inter" w:hAnsi="Inter"/>
                <w:lang w:val="en-US"/>
              </w:rPr>
            </w:pPr>
          </w:p>
        </w:tc>
      </w:tr>
    </w:tbl>
    <w:p w14:paraId="0C6F4FA8" w14:textId="254FA771" w:rsidR="00C44301" w:rsidRDefault="00C44301">
      <w:pPr>
        <w:rPr>
          <w:rFonts w:ascii="Inter" w:hAnsi="Inter"/>
          <w:lang w:val="en-US"/>
        </w:rPr>
      </w:pPr>
    </w:p>
    <w:p w14:paraId="7BD75CFF" w14:textId="133471A3" w:rsidR="00C44301" w:rsidRPr="00C44301" w:rsidRDefault="00C44301">
      <w:pPr>
        <w:rPr>
          <w:rFonts w:ascii="Inter" w:hAnsi="Inter"/>
          <w:b/>
          <w:bCs/>
          <w:lang w:val="en-US"/>
        </w:rPr>
      </w:pPr>
      <w:r w:rsidRPr="00C44301">
        <w:rPr>
          <w:rFonts w:ascii="Inter" w:hAnsi="Inter"/>
          <w:b/>
          <w:bCs/>
          <w:lang w:val="en-US"/>
        </w:rPr>
        <w:t>Notes:</w:t>
      </w:r>
    </w:p>
    <w:p w14:paraId="2D179E95" w14:textId="66D8B9C9" w:rsidR="00C44301" w:rsidRDefault="00C44301" w:rsidP="00C44301">
      <w:pPr>
        <w:rPr>
          <w:rFonts w:ascii="Inter" w:hAnsi="Inter"/>
          <w:lang w:val="en-US"/>
        </w:rPr>
      </w:pPr>
      <w:r>
        <w:rPr>
          <w:rFonts w:ascii="Inter" w:hAnsi="Inter"/>
          <w:lang w:val="en-US"/>
        </w:rPr>
        <w:t>Section 74 of the Work Health and Safety Act (Qld) provides that –</w:t>
      </w:r>
    </w:p>
    <w:p w14:paraId="10AFDD59" w14:textId="14EC4B62" w:rsidR="00C44301" w:rsidRPr="00C44301" w:rsidRDefault="00C44301" w:rsidP="00C44301">
      <w:pPr>
        <w:pStyle w:val="ListParagraph"/>
        <w:numPr>
          <w:ilvl w:val="0"/>
          <w:numId w:val="1"/>
        </w:numPr>
        <w:rPr>
          <w:rFonts w:ascii="Inter" w:hAnsi="Inter"/>
          <w:lang w:val="en-US"/>
        </w:rPr>
      </w:pPr>
      <w:r w:rsidRPr="00C44301">
        <w:rPr>
          <w:rFonts w:ascii="Inter" w:hAnsi="Inter"/>
          <w:lang w:val="en-US"/>
        </w:rPr>
        <w:t>a list of each health and safety representative and deputy health and safety representative for each work group of workers carrying out work for the business or undertaking is prepared and kept up to date; and</w:t>
      </w:r>
    </w:p>
    <w:p w14:paraId="604728D5" w14:textId="77777777" w:rsidR="00C44301" w:rsidRDefault="00C44301" w:rsidP="00C44301">
      <w:pPr>
        <w:pStyle w:val="ListParagraph"/>
        <w:numPr>
          <w:ilvl w:val="0"/>
          <w:numId w:val="1"/>
        </w:numPr>
        <w:rPr>
          <w:rFonts w:ascii="Inter" w:hAnsi="Inter"/>
          <w:lang w:val="en-US"/>
        </w:rPr>
      </w:pPr>
      <w:r w:rsidRPr="00C44301">
        <w:rPr>
          <w:rFonts w:ascii="Inter" w:hAnsi="Inter"/>
          <w:lang w:val="en-US"/>
        </w:rPr>
        <w:t>as soon as practicable after the list is prepared or amended, a copy is given to the regulator; and</w:t>
      </w:r>
    </w:p>
    <w:p w14:paraId="25039790" w14:textId="29CE094A" w:rsidR="00C44301" w:rsidRPr="00C44301" w:rsidRDefault="00C44301" w:rsidP="00C44301">
      <w:pPr>
        <w:pStyle w:val="ListParagraph"/>
        <w:numPr>
          <w:ilvl w:val="0"/>
          <w:numId w:val="1"/>
        </w:numPr>
        <w:rPr>
          <w:rFonts w:ascii="Inter" w:hAnsi="Inter"/>
          <w:lang w:val="en-US"/>
        </w:rPr>
      </w:pPr>
      <w:r w:rsidRPr="00C44301">
        <w:rPr>
          <w:rFonts w:ascii="Inter" w:hAnsi="Inter"/>
          <w:lang w:val="en-US"/>
        </w:rPr>
        <w:t>a copy of the up-to-date list is displayed, in a way that is readily accessible to workers in each of the work groups—</w:t>
      </w:r>
    </w:p>
    <w:p w14:paraId="15DA2C88" w14:textId="1B1F2AF0" w:rsidR="00C44301" w:rsidRPr="00C44301" w:rsidRDefault="00C44301" w:rsidP="00C44301">
      <w:pPr>
        <w:pStyle w:val="ListParagraph"/>
        <w:numPr>
          <w:ilvl w:val="0"/>
          <w:numId w:val="2"/>
        </w:numPr>
        <w:rPr>
          <w:rFonts w:ascii="Inter" w:hAnsi="Inter"/>
          <w:lang w:val="en-US"/>
        </w:rPr>
      </w:pPr>
      <w:r w:rsidRPr="00C44301">
        <w:rPr>
          <w:rFonts w:ascii="Inter" w:hAnsi="Inter"/>
          <w:lang w:val="en-US"/>
        </w:rPr>
        <w:t>at the principal place of business of the business or undertaking; and</w:t>
      </w:r>
    </w:p>
    <w:p w14:paraId="5DF83DCC" w14:textId="4DEB47B4" w:rsidR="00C44301" w:rsidRDefault="00C44301" w:rsidP="00C44301">
      <w:pPr>
        <w:pStyle w:val="ListParagraph"/>
        <w:numPr>
          <w:ilvl w:val="0"/>
          <w:numId w:val="2"/>
        </w:numPr>
        <w:rPr>
          <w:rFonts w:ascii="Inter" w:hAnsi="Inter"/>
          <w:lang w:val="en-US"/>
        </w:rPr>
      </w:pPr>
      <w:r w:rsidRPr="00C44301">
        <w:rPr>
          <w:rFonts w:ascii="Inter" w:hAnsi="Inter"/>
          <w:lang w:val="en-US"/>
        </w:rPr>
        <w:t>at any other workplace that is appropriate, taking into account the constitution of each work group.</w:t>
      </w:r>
    </w:p>
    <w:p w14:paraId="562AA340" w14:textId="2271B834" w:rsidR="00C44301" w:rsidRPr="00C44301" w:rsidRDefault="00C44301" w:rsidP="00C44301">
      <w:pPr>
        <w:rPr>
          <w:rFonts w:ascii="Inter" w:hAnsi="Inter"/>
          <w:lang w:val="en-US"/>
        </w:rPr>
      </w:pPr>
      <w:r>
        <w:rPr>
          <w:rFonts w:ascii="Inter" w:hAnsi="Inter"/>
          <w:lang w:val="en-US"/>
        </w:rPr>
        <w:t xml:space="preserve">Section 72 of the Work Health and Safety Act (Qld) and Section 21 of the Work Health and Safety Regulation provides that a PCBU </w:t>
      </w:r>
      <w:r w:rsidRPr="00C44301">
        <w:rPr>
          <w:rFonts w:ascii="Inter" w:hAnsi="Inter"/>
          <w:lang w:val="en-US"/>
        </w:rPr>
        <w:t xml:space="preserve">must ensure, so far as is reasonably practicable, a health and safety representative </w:t>
      </w:r>
      <w:r>
        <w:rPr>
          <w:rFonts w:ascii="Inter" w:hAnsi="Inter"/>
          <w:lang w:val="en-US"/>
        </w:rPr>
        <w:t xml:space="preserve">(and deputy health and safety representative) </w:t>
      </w:r>
      <w:r w:rsidRPr="00C44301">
        <w:rPr>
          <w:rFonts w:ascii="Inter" w:hAnsi="Inter"/>
          <w:lang w:val="en-US"/>
        </w:rPr>
        <w:t xml:space="preserve">for a work group for that business or undertaking has completed the </w:t>
      </w:r>
      <w:r>
        <w:rPr>
          <w:rFonts w:ascii="Inter" w:hAnsi="Inter"/>
          <w:lang w:val="en-US"/>
        </w:rPr>
        <w:t xml:space="preserve">initial 5 days of HSR </w:t>
      </w:r>
      <w:r w:rsidRPr="00C44301">
        <w:rPr>
          <w:rFonts w:ascii="Inter" w:hAnsi="Inter"/>
          <w:lang w:val="en-US"/>
        </w:rPr>
        <w:t>training</w:t>
      </w:r>
      <w:r>
        <w:rPr>
          <w:rFonts w:ascii="Inter" w:hAnsi="Inter"/>
          <w:lang w:val="en-US"/>
        </w:rPr>
        <w:t xml:space="preserve"> within 3 months of being elected, or if one is not available, as soon as is reasonably practicable thereafter, and a further 1 day of refresher training every three years.</w:t>
      </w:r>
    </w:p>
    <w:sectPr w:rsidR="00C44301" w:rsidRPr="00C443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6AAB1" w14:textId="77777777" w:rsidR="0010556C" w:rsidRDefault="0010556C" w:rsidP="00C44301">
      <w:pPr>
        <w:spacing w:after="0" w:line="240" w:lineRule="auto"/>
      </w:pPr>
      <w:r>
        <w:separator/>
      </w:r>
    </w:p>
  </w:endnote>
  <w:endnote w:type="continuationSeparator" w:id="0">
    <w:p w14:paraId="1E9D9D0E" w14:textId="77777777" w:rsidR="0010556C" w:rsidRDefault="0010556C" w:rsidP="00C4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9CA92" w14:textId="4C77D81E" w:rsidR="00C44301" w:rsidRPr="00C44301" w:rsidRDefault="00C44301" w:rsidP="00C44301">
    <w:pPr>
      <w:pStyle w:val="Footer"/>
      <w:jc w:val="center"/>
      <w:rPr>
        <w:rFonts w:ascii="Inter" w:hAnsi="Inter"/>
        <w:sz w:val="20"/>
        <w:szCs w:val="20"/>
      </w:rPr>
    </w:pPr>
    <w:r w:rsidRPr="00C44301">
      <w:rPr>
        <w:rFonts w:ascii="Inter" w:hAnsi="Inter"/>
        <w:sz w:val="20"/>
        <w:szCs w:val="20"/>
      </w:rPr>
      <w:t>Form - Health and Safety Representative Election Results – Display of Names</w:t>
    </w:r>
  </w:p>
  <w:p w14:paraId="43D47B77" w14:textId="2CAAC473" w:rsidR="00C44301" w:rsidRPr="00C44301" w:rsidRDefault="00C44301" w:rsidP="00C44301">
    <w:pPr>
      <w:pStyle w:val="Footer"/>
      <w:jc w:val="center"/>
      <w:rPr>
        <w:rFonts w:ascii="Inter" w:hAnsi="Inter"/>
        <w:sz w:val="20"/>
        <w:szCs w:val="20"/>
      </w:rPr>
    </w:pPr>
    <w:r w:rsidRPr="00C44301">
      <w:rPr>
        <w:rFonts w:ascii="Inter" w:hAnsi="Inter"/>
        <w:sz w:val="20"/>
        <w:szCs w:val="20"/>
      </w:rPr>
      <w:t>Version 2.0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84C6E" w14:textId="77777777" w:rsidR="0010556C" w:rsidRDefault="0010556C" w:rsidP="00C44301">
      <w:pPr>
        <w:spacing w:after="0" w:line="240" w:lineRule="auto"/>
      </w:pPr>
      <w:r>
        <w:separator/>
      </w:r>
    </w:p>
  </w:footnote>
  <w:footnote w:type="continuationSeparator" w:id="0">
    <w:p w14:paraId="3A1D63E0" w14:textId="77777777" w:rsidR="0010556C" w:rsidRDefault="0010556C" w:rsidP="00C44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09A7A" w14:textId="38271FD0" w:rsidR="00C44301" w:rsidRDefault="00EB3CEE" w:rsidP="00397A8F">
    <w:pPr>
      <w:pStyle w:val="Header"/>
      <w:jc w:val="right"/>
    </w:pPr>
    <w:r>
      <w:rPr>
        <w:noProof/>
      </w:rPr>
      <w:drawing>
        <wp:inline distT="0" distB="0" distL="0" distR="0" wp14:anchorId="4FFC36B8" wp14:editId="19CC079D">
          <wp:extent cx="1663960" cy="672390"/>
          <wp:effectExtent l="0" t="0" r="0" b="0"/>
          <wp:docPr id="142554009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40090"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5113" cy="676897"/>
                  </a:xfrm>
                  <a:prstGeom prst="rect">
                    <a:avLst/>
                  </a:prstGeom>
                </pic:spPr>
              </pic:pic>
            </a:graphicData>
          </a:graphic>
        </wp:inline>
      </w:drawing>
    </w:r>
  </w:p>
  <w:p w14:paraId="60859B6D" w14:textId="3639F970" w:rsidR="00397A8F" w:rsidRPr="00397A8F" w:rsidRDefault="00EB3CEE" w:rsidP="00397A8F">
    <w:pPr>
      <w:pStyle w:val="Header"/>
      <w:jc w:val="right"/>
      <w:rPr>
        <w:rFonts w:ascii="Inter" w:hAnsi="Inter"/>
        <w:sz w:val="20"/>
        <w:szCs w:val="20"/>
      </w:rPr>
    </w:pPr>
    <w:hyperlink r:id="rId2" w:history="1">
      <w:r w:rsidRPr="009B68EE">
        <w:rPr>
          <w:rStyle w:val="Hyperlink"/>
          <w:rFonts w:ascii="Inter" w:hAnsi="Inter"/>
          <w:sz w:val="20"/>
          <w:szCs w:val="20"/>
        </w:rPr>
        <w:t>info@hsrsupport.org.au</w:t>
      </w:r>
    </w:hyperlink>
  </w:p>
  <w:p w14:paraId="3E992494" w14:textId="5B6BAE54" w:rsidR="00397A8F" w:rsidRPr="00397A8F" w:rsidRDefault="00397A8F" w:rsidP="00397A8F">
    <w:pPr>
      <w:pStyle w:val="Header"/>
      <w:jc w:val="right"/>
      <w:rPr>
        <w:rFonts w:ascii="Inter" w:hAnsi="Inter"/>
        <w:sz w:val="20"/>
        <w:szCs w:val="20"/>
      </w:rPr>
    </w:pPr>
    <w:r w:rsidRPr="00397A8F">
      <w:rPr>
        <w:rFonts w:ascii="Inter" w:hAnsi="Inter"/>
        <w:sz w:val="20"/>
        <w:szCs w:val="20"/>
      </w:rPr>
      <w:t>Phone: 07 3010 2555</w:t>
    </w:r>
  </w:p>
  <w:p w14:paraId="18CEFD05" w14:textId="77777777" w:rsidR="00C44301" w:rsidRPr="00397A8F" w:rsidRDefault="00C44301">
    <w:pPr>
      <w:pStyle w:val="Header"/>
      <w:rPr>
        <w:rFonts w:ascii="Inter" w:hAnsi="In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1199"/>
    <w:multiLevelType w:val="hybridMultilevel"/>
    <w:tmpl w:val="DCA8DDB2"/>
    <w:lvl w:ilvl="0" w:tplc="D654E0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145B82"/>
    <w:multiLevelType w:val="hybridMultilevel"/>
    <w:tmpl w:val="4C3AE5A8"/>
    <w:lvl w:ilvl="0" w:tplc="1EF63F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51471">
    <w:abstractNumId w:val="1"/>
  </w:num>
  <w:num w:numId="2" w16cid:durableId="73493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01"/>
    <w:rsid w:val="0010556C"/>
    <w:rsid w:val="00191E15"/>
    <w:rsid w:val="002E4493"/>
    <w:rsid w:val="00397A8F"/>
    <w:rsid w:val="003C6E1B"/>
    <w:rsid w:val="0058226C"/>
    <w:rsid w:val="009664D6"/>
    <w:rsid w:val="00C44301"/>
    <w:rsid w:val="00EB3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B24D9"/>
  <w15:chartTrackingRefBased/>
  <w15:docId w15:val="{C8B50667-8758-473E-929E-68D0C4D3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301"/>
    <w:pPr>
      <w:ind w:left="720"/>
      <w:contextualSpacing/>
    </w:pPr>
  </w:style>
  <w:style w:type="table" w:styleId="TableGrid">
    <w:name w:val="Table Grid"/>
    <w:basedOn w:val="TableNormal"/>
    <w:uiPriority w:val="39"/>
    <w:rsid w:val="00C4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301"/>
  </w:style>
  <w:style w:type="paragraph" w:styleId="Footer">
    <w:name w:val="footer"/>
    <w:basedOn w:val="Normal"/>
    <w:link w:val="FooterChar"/>
    <w:uiPriority w:val="99"/>
    <w:unhideWhenUsed/>
    <w:rsid w:val="00C44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301"/>
  </w:style>
  <w:style w:type="character" w:styleId="Hyperlink">
    <w:name w:val="Hyperlink"/>
    <w:basedOn w:val="DefaultParagraphFont"/>
    <w:uiPriority w:val="99"/>
    <w:unhideWhenUsed/>
    <w:rsid w:val="00397A8F"/>
    <w:rPr>
      <w:color w:val="0563C1" w:themeColor="hyperlink"/>
      <w:u w:val="single"/>
    </w:rPr>
  </w:style>
  <w:style w:type="character" w:styleId="UnresolvedMention">
    <w:name w:val="Unresolved Mention"/>
    <w:basedOn w:val="DefaultParagraphFont"/>
    <w:uiPriority w:val="99"/>
    <w:semiHidden/>
    <w:unhideWhenUsed/>
    <w:rsid w:val="00397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hsrsupport.org.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1344</Characters>
  <Application>Microsoft Office Word</Application>
  <DocSecurity>0</DocSecurity>
  <Lines>149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King</dc:creator>
  <cp:keywords/>
  <dc:description/>
  <cp:lastModifiedBy>Susannah Kits</cp:lastModifiedBy>
  <cp:revision>2</cp:revision>
  <dcterms:created xsi:type="dcterms:W3CDTF">2024-05-24T05:27:00Z</dcterms:created>
  <dcterms:modified xsi:type="dcterms:W3CDTF">2024-05-24T05:27:00Z</dcterms:modified>
</cp:coreProperties>
</file>